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DE48" w14:textId="1324A69F" w:rsidR="00345801" w:rsidRPr="000E1669" w:rsidRDefault="00345801" w:rsidP="00345801">
      <w:pPr>
        <w:ind w:left="708" w:firstLine="708"/>
        <w:jc w:val="both"/>
        <w:rPr>
          <w:b/>
          <w:bCs/>
        </w:rPr>
      </w:pPr>
      <w:r w:rsidRPr="00345801">
        <w:rPr>
          <w:b/>
          <w:bCs/>
        </w:rPr>
        <w:t xml:space="preserve">  </w:t>
      </w:r>
      <w:r w:rsidR="00F20113" w:rsidRPr="0022721C">
        <w:rPr>
          <w:noProof/>
        </w:rPr>
        <w:drawing>
          <wp:inline distT="0" distB="0" distL="0" distR="0" wp14:anchorId="060CEDAE" wp14:editId="47BF5B76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5A69" w14:textId="77777777" w:rsidR="00345801" w:rsidRPr="000E1669" w:rsidRDefault="00345801" w:rsidP="00345801">
      <w:pPr>
        <w:jc w:val="both"/>
        <w:rPr>
          <w:b/>
          <w:bCs/>
        </w:rPr>
      </w:pPr>
      <w:r w:rsidRPr="000E1669">
        <w:rPr>
          <w:b/>
          <w:bCs/>
        </w:rPr>
        <w:t xml:space="preserve">           REPUBLIKA HRVATSKA</w:t>
      </w:r>
    </w:p>
    <w:p w14:paraId="253810FD" w14:textId="77777777" w:rsidR="00345801" w:rsidRPr="000E1669" w:rsidRDefault="00345801" w:rsidP="00345801">
      <w:pPr>
        <w:jc w:val="both"/>
        <w:rPr>
          <w:b/>
          <w:bCs/>
        </w:rPr>
      </w:pPr>
      <w:r w:rsidRPr="000E1669">
        <w:rPr>
          <w:b/>
          <w:bCs/>
        </w:rPr>
        <w:t>KRAPINSKO-ZAGORSKA ŽUPANIJA</w:t>
      </w:r>
    </w:p>
    <w:p w14:paraId="72F07F24" w14:textId="77777777" w:rsidR="00345801" w:rsidRPr="000E1669" w:rsidRDefault="00345801" w:rsidP="00345801">
      <w:pPr>
        <w:keepNext/>
        <w:jc w:val="both"/>
        <w:outlineLvl w:val="0"/>
        <w:rPr>
          <w:b/>
          <w:bCs/>
        </w:rPr>
      </w:pPr>
      <w:r w:rsidRPr="000E1669">
        <w:rPr>
          <w:b/>
          <w:bCs/>
        </w:rPr>
        <w:tab/>
        <w:t xml:space="preserve">       GRAD ZABOK</w:t>
      </w:r>
    </w:p>
    <w:p w14:paraId="0F4A81FD" w14:textId="77777777" w:rsidR="00345801" w:rsidRPr="000E1669" w:rsidRDefault="00345801" w:rsidP="00345801">
      <w:pPr>
        <w:rPr>
          <w:b/>
          <w:bCs/>
        </w:rPr>
      </w:pPr>
      <w:r w:rsidRPr="000E1669">
        <w:rPr>
          <w:b/>
          <w:bCs/>
        </w:rPr>
        <w:t xml:space="preserve">            </w:t>
      </w:r>
      <w:r w:rsidR="006D3A94">
        <w:rPr>
          <w:b/>
          <w:bCs/>
        </w:rPr>
        <w:t xml:space="preserve">     </w:t>
      </w:r>
      <w:r w:rsidRPr="000E1669">
        <w:rPr>
          <w:b/>
          <w:bCs/>
        </w:rPr>
        <w:t xml:space="preserve"> Gradonačelni</w:t>
      </w:r>
      <w:r w:rsidR="006D3A94">
        <w:rPr>
          <w:b/>
          <w:bCs/>
        </w:rPr>
        <w:t>ca</w:t>
      </w:r>
      <w:r w:rsidRPr="000E1669">
        <w:rPr>
          <w:b/>
          <w:bCs/>
        </w:rPr>
        <w:tab/>
      </w:r>
      <w:r w:rsidRPr="000E1669">
        <w:rPr>
          <w:b/>
          <w:bCs/>
        </w:rPr>
        <w:tab/>
        <w:t xml:space="preserve">                              </w:t>
      </w:r>
    </w:p>
    <w:p w14:paraId="38698EC4" w14:textId="77777777" w:rsidR="00345801" w:rsidRPr="000E1669" w:rsidRDefault="00345801" w:rsidP="00345801">
      <w:pPr>
        <w:rPr>
          <w:b/>
          <w:bCs/>
        </w:rPr>
      </w:pPr>
      <w:r w:rsidRPr="000E1669">
        <w:rPr>
          <w:b/>
          <w:bCs/>
        </w:rPr>
        <w:t>Povjerenstvo za provedbu Javnog natječaja</w:t>
      </w:r>
    </w:p>
    <w:p w14:paraId="4496D676" w14:textId="77777777" w:rsidR="00345801" w:rsidRPr="000E1669" w:rsidRDefault="00345801" w:rsidP="00345801">
      <w:pPr>
        <w:rPr>
          <w:b/>
          <w:bCs/>
        </w:rPr>
      </w:pPr>
      <w:r w:rsidRPr="000E1669">
        <w:rPr>
          <w:b/>
          <w:bCs/>
        </w:rPr>
        <w:t xml:space="preserve">za imenovanje pročelnika Upravnog odjela za </w:t>
      </w:r>
    </w:p>
    <w:p w14:paraId="69AE3DDD" w14:textId="77777777" w:rsidR="00345801" w:rsidRPr="000E1669" w:rsidRDefault="006D3A94" w:rsidP="00345801">
      <w:pPr>
        <w:rPr>
          <w:b/>
          <w:bCs/>
        </w:rPr>
      </w:pPr>
      <w:r>
        <w:rPr>
          <w:b/>
          <w:bCs/>
        </w:rPr>
        <w:t>komunalno gospodarstvo i javne potrebe</w:t>
      </w:r>
    </w:p>
    <w:p w14:paraId="5C882EAF" w14:textId="77777777" w:rsidR="00345801" w:rsidRPr="000E1669" w:rsidRDefault="00345801" w:rsidP="00345801">
      <w:pPr>
        <w:rPr>
          <w:b/>
          <w:bCs/>
        </w:rPr>
      </w:pPr>
    </w:p>
    <w:p w14:paraId="6F73E2E3" w14:textId="77777777" w:rsidR="00345801" w:rsidRPr="000E1669" w:rsidRDefault="00345801" w:rsidP="00345801">
      <w:r w:rsidRPr="000E1669">
        <w:t xml:space="preserve">KLASA: </w:t>
      </w:r>
      <w:r w:rsidR="002E29F3">
        <w:t>112</w:t>
      </w:r>
      <w:r w:rsidRPr="000E1669">
        <w:t>-0</w:t>
      </w:r>
      <w:r w:rsidR="002E29F3">
        <w:t>2</w:t>
      </w:r>
      <w:r w:rsidRPr="000E1669">
        <w:t>/</w:t>
      </w:r>
      <w:r w:rsidR="000E1669" w:rsidRPr="000E1669">
        <w:t>2</w:t>
      </w:r>
      <w:r w:rsidR="006D3A94">
        <w:t>5</w:t>
      </w:r>
      <w:r w:rsidRPr="000E1669">
        <w:t>-01/</w:t>
      </w:r>
      <w:r w:rsidR="000E1669" w:rsidRPr="000E1669">
        <w:t>0</w:t>
      </w:r>
      <w:r w:rsidRPr="000E1669">
        <w:t>0</w:t>
      </w:r>
      <w:r w:rsidR="006D3A94">
        <w:t>3</w:t>
      </w:r>
    </w:p>
    <w:p w14:paraId="4BD40D35" w14:textId="77777777" w:rsidR="00345801" w:rsidRPr="000E1669" w:rsidRDefault="00345801" w:rsidP="00345801">
      <w:r w:rsidRPr="000E1669">
        <w:t xml:space="preserve">URBROJ: </w:t>
      </w:r>
      <w:r w:rsidR="002E29F3">
        <w:t>2140-6</w:t>
      </w:r>
      <w:r w:rsidRPr="000E1669">
        <w:t>-3/3-</w:t>
      </w:r>
      <w:r w:rsidR="000E1669" w:rsidRPr="000E1669">
        <w:t>2</w:t>
      </w:r>
      <w:r w:rsidR="002E29F3">
        <w:t>3</w:t>
      </w:r>
      <w:r w:rsidRPr="000E1669">
        <w:t>-</w:t>
      </w:r>
      <w:r w:rsidR="006D3A94">
        <w:t>4</w:t>
      </w:r>
    </w:p>
    <w:p w14:paraId="210B9614" w14:textId="77777777" w:rsidR="00345801" w:rsidRPr="000E1669" w:rsidRDefault="00345801" w:rsidP="00345801">
      <w:r w:rsidRPr="000E1669">
        <w:t xml:space="preserve">Zabok, </w:t>
      </w:r>
      <w:r w:rsidR="006D3A94">
        <w:t>2</w:t>
      </w:r>
      <w:r w:rsidRPr="000E1669">
        <w:t xml:space="preserve">. </w:t>
      </w:r>
      <w:r w:rsidR="006D3A94">
        <w:t>srp</w:t>
      </w:r>
      <w:r w:rsidR="002E29F3">
        <w:t>nja</w:t>
      </w:r>
      <w:r w:rsidRPr="000E1669">
        <w:t xml:space="preserve"> 20</w:t>
      </w:r>
      <w:r w:rsidR="000E1669" w:rsidRPr="000E1669">
        <w:t>2</w:t>
      </w:r>
      <w:r w:rsidR="006D3A94">
        <w:t>5</w:t>
      </w:r>
      <w:r w:rsidRPr="000E1669">
        <w:t>.</w:t>
      </w:r>
    </w:p>
    <w:p w14:paraId="54893F5A" w14:textId="77777777" w:rsidR="000C4957" w:rsidRPr="000E1669" w:rsidRDefault="000C4957" w:rsidP="000C4957"/>
    <w:p w14:paraId="3050417A" w14:textId="77777777" w:rsidR="0031725B" w:rsidRPr="000E1669" w:rsidRDefault="0031725B" w:rsidP="000C4957">
      <w:pPr>
        <w:jc w:val="center"/>
        <w:rPr>
          <w:b/>
        </w:rPr>
      </w:pPr>
    </w:p>
    <w:p w14:paraId="11ECC0BC" w14:textId="77777777" w:rsidR="0031725B" w:rsidRPr="000E1669" w:rsidRDefault="000C4957" w:rsidP="000C4957">
      <w:pPr>
        <w:jc w:val="center"/>
        <w:rPr>
          <w:b/>
          <w:u w:val="single"/>
        </w:rPr>
      </w:pPr>
      <w:r w:rsidRPr="000E1669">
        <w:rPr>
          <w:b/>
          <w:u w:val="single"/>
        </w:rPr>
        <w:t>OBAVIJEST</w:t>
      </w:r>
      <w:r w:rsidR="00C552AB" w:rsidRPr="000E1669">
        <w:rPr>
          <w:b/>
          <w:u w:val="single"/>
        </w:rPr>
        <w:t>I</w:t>
      </w:r>
      <w:r w:rsidRPr="000E1669">
        <w:rPr>
          <w:b/>
          <w:u w:val="single"/>
        </w:rPr>
        <w:t xml:space="preserve"> I UPUTE KANDIDATIMA</w:t>
      </w:r>
      <w:r w:rsidR="0031725B" w:rsidRPr="000E1669">
        <w:rPr>
          <w:b/>
          <w:u w:val="single"/>
        </w:rPr>
        <w:t xml:space="preserve"> </w:t>
      </w:r>
      <w:r w:rsidRPr="000E1669">
        <w:rPr>
          <w:b/>
          <w:u w:val="single"/>
        </w:rPr>
        <w:t xml:space="preserve">PRIJAVLJENIM NA </w:t>
      </w:r>
    </w:p>
    <w:p w14:paraId="42AAB6DA" w14:textId="77777777" w:rsidR="000C4957" w:rsidRPr="000E1669" w:rsidRDefault="0031725B" w:rsidP="000C4957">
      <w:pPr>
        <w:jc w:val="center"/>
        <w:rPr>
          <w:b/>
          <w:u w:val="single"/>
        </w:rPr>
      </w:pPr>
      <w:r w:rsidRPr="000E1669">
        <w:rPr>
          <w:b/>
          <w:u w:val="single"/>
        </w:rPr>
        <w:t xml:space="preserve">JAVNI NATJEČAJ ZA IMENOVANJE PROČELNIKA </w:t>
      </w:r>
      <w:r w:rsidR="00E000E5" w:rsidRPr="000E1669">
        <w:rPr>
          <w:b/>
          <w:u w:val="single"/>
        </w:rPr>
        <w:t>UPRAVNOG ODJELA ZA</w:t>
      </w:r>
    </w:p>
    <w:p w14:paraId="2A3598C5" w14:textId="77777777" w:rsidR="00E000E5" w:rsidRPr="000E1669" w:rsidRDefault="006D3A94" w:rsidP="000C4957">
      <w:pPr>
        <w:jc w:val="center"/>
        <w:rPr>
          <w:b/>
          <w:u w:val="single"/>
        </w:rPr>
      </w:pPr>
      <w:r>
        <w:rPr>
          <w:b/>
          <w:u w:val="single"/>
        </w:rPr>
        <w:t>KOMUNALNO GOSPODARSTVO I JAVNE POTREBE</w:t>
      </w:r>
      <w:r w:rsidR="00E000E5" w:rsidRPr="000E1669">
        <w:rPr>
          <w:b/>
          <w:u w:val="single"/>
        </w:rPr>
        <w:t xml:space="preserve"> GRADA ZABOKA</w:t>
      </w:r>
    </w:p>
    <w:p w14:paraId="653293A8" w14:textId="77777777" w:rsidR="000C4957" w:rsidRPr="000E1669" w:rsidRDefault="000C4957" w:rsidP="000C4957">
      <w:pPr>
        <w:jc w:val="center"/>
        <w:rPr>
          <w:b/>
        </w:rPr>
      </w:pPr>
    </w:p>
    <w:p w14:paraId="605788EB" w14:textId="77777777" w:rsidR="0031725B" w:rsidRPr="000E1669" w:rsidRDefault="0031725B" w:rsidP="0031725B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192C8700" w14:textId="77777777" w:rsidR="0031725B" w:rsidRPr="000E1669" w:rsidRDefault="0059136A" w:rsidP="0031725B">
      <w:pPr>
        <w:pStyle w:val="tekst"/>
        <w:spacing w:before="0" w:beforeAutospacing="0" w:after="0" w:afterAutospacing="0"/>
        <w:jc w:val="both"/>
        <w:rPr>
          <w:rStyle w:val="bold"/>
          <w:b/>
          <w:lang w:val="hr-HR"/>
        </w:rPr>
      </w:pPr>
      <w:r w:rsidRPr="000E1669">
        <w:rPr>
          <w:rStyle w:val="bold"/>
          <w:b/>
          <w:lang w:val="hr-HR"/>
        </w:rPr>
        <w:t>Radno mjesto</w:t>
      </w:r>
      <w:r w:rsidR="0031725B" w:rsidRPr="000E1669">
        <w:rPr>
          <w:rStyle w:val="bold"/>
          <w:b/>
          <w:lang w:val="hr-HR"/>
        </w:rPr>
        <w:t xml:space="preserve">: </w:t>
      </w:r>
      <w:r w:rsidR="0031725B" w:rsidRPr="000E1669">
        <w:rPr>
          <w:rStyle w:val="bold"/>
          <w:lang w:val="hr-HR"/>
        </w:rPr>
        <w:t xml:space="preserve">Pročelnik/pročelnica </w:t>
      </w:r>
      <w:r w:rsidR="00E000E5" w:rsidRPr="000E1669">
        <w:rPr>
          <w:rStyle w:val="bold"/>
          <w:lang w:val="hr-HR"/>
        </w:rPr>
        <w:t xml:space="preserve">Upravnog odjela za </w:t>
      </w:r>
      <w:r w:rsidR="006D3A94">
        <w:rPr>
          <w:rStyle w:val="bold"/>
          <w:lang w:val="hr-HR"/>
        </w:rPr>
        <w:t>komunalno gospodarstvo i javne potrebe</w:t>
      </w:r>
      <w:r w:rsidR="0031725B" w:rsidRPr="000E1669">
        <w:rPr>
          <w:rStyle w:val="bold"/>
          <w:lang w:val="hr-HR"/>
        </w:rPr>
        <w:t xml:space="preserve"> – 1 izvršitelj/izvršiteljica na neodređeno vrijeme, uz obvezan probni rad u trajanju od tri mjeseca.</w:t>
      </w:r>
    </w:p>
    <w:p w14:paraId="5C43C67E" w14:textId="77777777" w:rsidR="0031725B" w:rsidRPr="000E1669" w:rsidRDefault="0031725B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2B228" w14:textId="77777777" w:rsidR="00C94DF9" w:rsidRPr="000E1669" w:rsidRDefault="000C4957" w:rsidP="00C94DF9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669">
        <w:rPr>
          <w:rFonts w:ascii="Times New Roman" w:hAnsi="Times New Roman" w:cs="Times New Roman"/>
          <w:b/>
          <w:sz w:val="24"/>
          <w:szCs w:val="24"/>
        </w:rPr>
        <w:t xml:space="preserve">Opis poslova: </w:t>
      </w:r>
    </w:p>
    <w:p w14:paraId="61196EF6" w14:textId="77777777" w:rsidR="006D3A94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upravlja, organizira i koordinira rad upravnog tijela, pomaže i daje savjete službenicima u njihovom radu</w:t>
      </w:r>
    </w:p>
    <w:p w14:paraId="27C2C9AE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prati, proučava i nadzire primjenu zakona i drugih propisa iz nadležnosti upravnog tijela</w:t>
      </w:r>
    </w:p>
    <w:p w14:paraId="76BFEAC7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priprema programe gradnje i održavanja objekata i uređaja komunalne infrastrukture, prati njihovo izvršavanje, te predlaže donošenje izmjena i dopuna istih</w:t>
      </w:r>
    </w:p>
    <w:p w14:paraId="3B9EDAF1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priprema plan nabave roba, usluga i radova u suradnji s upravnim tijelom za financije i prati njegovo izvršenje, sudjeluje u pripremi postupaka nabave i u postupcima nabava te nadzire izradu dokumentacije o nabavi i ugovora za nabavu radova, robe i usluga, usklađuje planove investicija s financijskim mogućnostima grada</w:t>
      </w:r>
    </w:p>
    <w:p w14:paraId="584212C3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organizira i brine o urednom obavljanju komunalnih djelatnosti u gradu, organizira raspisivanje natječaja, prikupljanje ponuda i dodjelu koncesija za obavljanje komunalnih i ostalih djelatnosti, analizira stanje u komunalnom gospodarstvu i  gradonačelniku predlaže mjere, surađuje s gradskim trgovačkim društvima i trećim osobama kojima su povjereni komunalni poslovi</w:t>
      </w:r>
    </w:p>
    <w:p w14:paraId="79D69A0E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prati rad i surađuje s pravnim osobama u čijoj je nadležnosti razvoj i održavanje komunalne i druge infrastrukture na području grada, predlaže mjere  poboljšanja stanja</w:t>
      </w:r>
    </w:p>
    <w:p w14:paraId="38E0F569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organizira poslove vezane uz nabavu, izradu i provođenje projekata, planova i druge dokumentacije iz područja prostornog uređenja i gradnje te nadzire izdavanje posebnih uvjeta gradnje trećim osobama</w:t>
      </w:r>
    </w:p>
    <w:p w14:paraId="29338D65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organizira poslove u vezi s prometom i prometnom infrastrukturom grada te donošenjem prometnih studija, surađuje s nadležnim t</w:t>
      </w:r>
      <w:r w:rsidR="00ED2EB9">
        <w:rPr>
          <w:rFonts w:ascii="Times New Roman" w:hAnsi="Times New Roman" w:cs="Times New Roman"/>
          <w:sz w:val="24"/>
          <w:szCs w:val="24"/>
        </w:rPr>
        <w:t>i</w:t>
      </w:r>
      <w:r w:rsidRPr="008E0D7E">
        <w:rPr>
          <w:rFonts w:ascii="Times New Roman" w:hAnsi="Times New Roman" w:cs="Times New Roman"/>
          <w:sz w:val="24"/>
          <w:szCs w:val="24"/>
        </w:rPr>
        <w:t>jelima na poslovima izgradnje i održavanja javnih i nerazvrstanih cesta</w:t>
      </w:r>
    </w:p>
    <w:p w14:paraId="39C423C6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priprema i prati izvršavanje kapitalnih projekata iz područja gospodarstva, poduzetništva, kulture, sporta, te odgoja i obrazovanja</w:t>
      </w:r>
    </w:p>
    <w:p w14:paraId="349D32BB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lastRenderedPageBreak/>
        <w:t>vodi i prati razvoj gospodarske zone grada i predlaže mjere, surađuje s gospodarstvenicima i investitorima na gospodarskom razvoju grada</w:t>
      </w:r>
    </w:p>
    <w:p w14:paraId="0DAFF492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nadzire obavljanje poslova komunalnog redarstva i prometnog redarstva</w:t>
      </w:r>
    </w:p>
    <w:p w14:paraId="32464734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prati i priprema mjerila za utvrđivanje visine komunalne naknade, komunalnog doprinosa te prati cijene komunalnih usluga</w:t>
      </w:r>
    </w:p>
    <w:p w14:paraId="4D265847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priprema nacrte najsloženijih akata za gradska tijela iz nadležnosti upravnog tijela</w:t>
      </w:r>
    </w:p>
    <w:p w14:paraId="53157315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surađuje s mjesnim odborima i po potrebi prisustvuje na sjednicama</w:t>
      </w:r>
    </w:p>
    <w:p w14:paraId="78ECDDEB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donosi rješenja iz svoje nadležnosti</w:t>
      </w:r>
    </w:p>
    <w:p w14:paraId="320A72CA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surađuje s gradonačelnikom i ostalim pročelnicima u rješavanju najsloženijih predmeta od interesa za grad i u pripremanju predmeta za sjednice gradskog vijeća</w:t>
      </w:r>
    </w:p>
    <w:p w14:paraId="55E270F2" w14:textId="77777777" w:rsidR="008E0D7E" w:rsidRDefault="008E0D7E" w:rsidP="008E0D7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D7E">
        <w:rPr>
          <w:rFonts w:ascii="Times New Roman" w:hAnsi="Times New Roman" w:cs="Times New Roman"/>
          <w:sz w:val="24"/>
          <w:szCs w:val="24"/>
        </w:rPr>
        <w:t>rješava druge najsloženije predmete iz nadležnosti upravnog tijela i obavlja ostale poslove koji su upravnom tijelu stavljeni u nadležnost zakonima, statutom i drugim aktima grada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3CB47" w14:textId="77777777" w:rsidR="000E1669" w:rsidRPr="009022A8" w:rsidRDefault="009022A8" w:rsidP="006D3A9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9022A8">
        <w:rPr>
          <w:rFonts w:ascii="Times New Roman" w:hAnsi="Times New Roman" w:cs="Times New Roman"/>
          <w:sz w:val="24"/>
          <w:szCs w:val="24"/>
        </w:rPr>
        <w:tab/>
      </w:r>
      <w:r w:rsidRPr="009022A8">
        <w:rPr>
          <w:rFonts w:ascii="Times New Roman" w:hAnsi="Times New Roman" w:cs="Times New Roman"/>
          <w:sz w:val="24"/>
          <w:szCs w:val="24"/>
        </w:rPr>
        <w:tab/>
      </w:r>
      <w:r w:rsidRPr="009022A8">
        <w:rPr>
          <w:rFonts w:ascii="Times New Roman" w:hAnsi="Times New Roman" w:cs="Times New Roman"/>
          <w:sz w:val="24"/>
          <w:szCs w:val="24"/>
        </w:rPr>
        <w:tab/>
      </w:r>
      <w:r w:rsidRPr="009022A8">
        <w:rPr>
          <w:rFonts w:ascii="Times New Roman" w:hAnsi="Times New Roman" w:cs="Times New Roman"/>
          <w:sz w:val="24"/>
          <w:szCs w:val="24"/>
        </w:rPr>
        <w:tab/>
      </w:r>
      <w:r w:rsidRPr="009022A8">
        <w:rPr>
          <w:rFonts w:ascii="Times New Roman" w:hAnsi="Times New Roman" w:cs="Times New Roman"/>
          <w:sz w:val="24"/>
          <w:szCs w:val="24"/>
        </w:rPr>
        <w:tab/>
      </w:r>
      <w:r w:rsidRPr="009022A8">
        <w:rPr>
          <w:rFonts w:ascii="Times New Roman" w:hAnsi="Times New Roman" w:cs="Times New Roman"/>
          <w:sz w:val="24"/>
          <w:szCs w:val="24"/>
        </w:rPr>
        <w:tab/>
      </w:r>
    </w:p>
    <w:p w14:paraId="716A5B0D" w14:textId="77777777" w:rsidR="00C94DF9" w:rsidRPr="000E1669" w:rsidRDefault="00731B48" w:rsidP="00C94DF9">
      <w:pPr>
        <w:jc w:val="both"/>
      </w:pPr>
      <w:r w:rsidRPr="000E1669">
        <w:rPr>
          <w:b/>
        </w:rPr>
        <w:t xml:space="preserve">Podaci o plaći: </w:t>
      </w:r>
      <w:r w:rsidR="00C94DF9" w:rsidRPr="000E1669">
        <w:t xml:space="preserve">Plaću službenika čini umnožak koeficijenta složenosti poslova radnog mjesta na koje je raspoređen i osnovice za obračun plaće, uvećan za 0,5% za svaku navršenu godinu radnog staža. Koeficijent radnog mjesta pročelnik iznosi </w:t>
      </w:r>
      <w:r w:rsidR="008E0D7E">
        <w:t>3,28</w:t>
      </w:r>
      <w:r w:rsidR="00C94DF9" w:rsidRPr="000E1669">
        <w:t>. Osnovic</w:t>
      </w:r>
      <w:r w:rsidR="00422453">
        <w:t>a</w:t>
      </w:r>
      <w:r w:rsidR="00C94DF9" w:rsidRPr="000E1669">
        <w:t xml:space="preserve"> za obračun plaće službenika u upravnim tijelima Grada Zaboka </w:t>
      </w:r>
      <w:r w:rsidR="00422453">
        <w:t xml:space="preserve">iznosi </w:t>
      </w:r>
      <w:r w:rsidR="008E0D7E">
        <w:t>975,60</w:t>
      </w:r>
      <w:r w:rsidR="00422453">
        <w:t xml:space="preserve"> eura bruto. </w:t>
      </w:r>
    </w:p>
    <w:p w14:paraId="1833F018" w14:textId="77777777" w:rsidR="00731B48" w:rsidRPr="000E1669" w:rsidRDefault="00731B48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E91A0" w14:textId="77777777" w:rsidR="00D61BE9" w:rsidRPr="000E1669" w:rsidRDefault="00D61BE9" w:rsidP="00D61BE9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669">
        <w:rPr>
          <w:rFonts w:ascii="Times New Roman" w:hAnsi="Times New Roman" w:cs="Times New Roman"/>
          <w:b/>
          <w:sz w:val="24"/>
          <w:szCs w:val="24"/>
        </w:rPr>
        <w:t>Prethodna provjera znanja i sposobnosti obuhvaća:</w:t>
      </w:r>
    </w:p>
    <w:p w14:paraId="477576D9" w14:textId="77777777" w:rsidR="00D61BE9" w:rsidRPr="000E1669" w:rsidRDefault="00D61BE9" w:rsidP="00D61BE9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669">
        <w:rPr>
          <w:rFonts w:ascii="Times New Roman" w:hAnsi="Times New Roman" w:cs="Times New Roman"/>
          <w:sz w:val="24"/>
          <w:szCs w:val="24"/>
        </w:rPr>
        <w:t>pisano testiranje,</w:t>
      </w:r>
    </w:p>
    <w:p w14:paraId="005D46DE" w14:textId="77777777" w:rsidR="000C4957" w:rsidRPr="000E1669" w:rsidRDefault="00D61BE9" w:rsidP="00D61BE9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669">
        <w:rPr>
          <w:rFonts w:ascii="Times New Roman" w:hAnsi="Times New Roman" w:cs="Times New Roman"/>
          <w:sz w:val="24"/>
          <w:szCs w:val="24"/>
        </w:rPr>
        <w:t>intervju s kandidatima koji su ostvarili najman</w:t>
      </w:r>
      <w:r w:rsidR="006A02A8" w:rsidRPr="000E1669">
        <w:rPr>
          <w:rFonts w:ascii="Times New Roman" w:hAnsi="Times New Roman" w:cs="Times New Roman"/>
          <w:sz w:val="24"/>
          <w:szCs w:val="24"/>
        </w:rPr>
        <w:t xml:space="preserve">je 50% bodova iz svakog dijela prethodne provjere znanja i sposobnosti </w:t>
      </w:r>
      <w:r w:rsidRPr="000E1669">
        <w:rPr>
          <w:rFonts w:ascii="Times New Roman" w:hAnsi="Times New Roman" w:cs="Times New Roman"/>
          <w:sz w:val="24"/>
          <w:szCs w:val="24"/>
        </w:rPr>
        <w:t xml:space="preserve">(pisano testiranje </w:t>
      </w:r>
      <w:r w:rsidR="0059136A" w:rsidRPr="000E1669">
        <w:rPr>
          <w:rFonts w:ascii="Times New Roman" w:hAnsi="Times New Roman" w:cs="Times New Roman"/>
          <w:sz w:val="24"/>
          <w:szCs w:val="24"/>
        </w:rPr>
        <w:t xml:space="preserve">iz djelokruga radnog mjesta </w:t>
      </w:r>
      <w:r w:rsidRPr="000E1669">
        <w:rPr>
          <w:rFonts w:ascii="Times New Roman" w:hAnsi="Times New Roman" w:cs="Times New Roman"/>
          <w:sz w:val="24"/>
          <w:szCs w:val="24"/>
        </w:rPr>
        <w:t>i</w:t>
      </w:r>
      <w:r w:rsidR="0059136A" w:rsidRPr="000E1669">
        <w:rPr>
          <w:rFonts w:ascii="Times New Roman" w:hAnsi="Times New Roman" w:cs="Times New Roman"/>
          <w:sz w:val="24"/>
          <w:szCs w:val="24"/>
        </w:rPr>
        <w:t xml:space="preserve"> iz</w:t>
      </w:r>
      <w:r w:rsidRPr="000E1669">
        <w:rPr>
          <w:rFonts w:ascii="Times New Roman" w:hAnsi="Times New Roman" w:cs="Times New Roman"/>
          <w:sz w:val="24"/>
          <w:szCs w:val="24"/>
        </w:rPr>
        <w:t xml:space="preserve"> </w:t>
      </w:r>
      <w:r w:rsidR="0059136A" w:rsidRPr="000E1669">
        <w:rPr>
          <w:rFonts w:ascii="Times New Roman" w:hAnsi="Times New Roman" w:cs="Times New Roman"/>
          <w:sz w:val="24"/>
          <w:szCs w:val="24"/>
        </w:rPr>
        <w:t>poznavanja rada</w:t>
      </w:r>
      <w:r w:rsidRPr="000E1669">
        <w:rPr>
          <w:rFonts w:ascii="Times New Roman" w:hAnsi="Times New Roman" w:cs="Times New Roman"/>
          <w:sz w:val="24"/>
          <w:szCs w:val="24"/>
        </w:rPr>
        <w:t xml:space="preserve"> na osobnom računalu)</w:t>
      </w:r>
      <w:r w:rsidR="006A02A8" w:rsidRPr="000E1669">
        <w:rPr>
          <w:rFonts w:ascii="Times New Roman" w:hAnsi="Times New Roman" w:cs="Times New Roman"/>
          <w:sz w:val="24"/>
          <w:szCs w:val="24"/>
        </w:rPr>
        <w:t>.</w:t>
      </w:r>
    </w:p>
    <w:p w14:paraId="15745292" w14:textId="77777777" w:rsidR="002C0385" w:rsidRPr="00C815BD" w:rsidRDefault="002C0385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A906D0E" w14:textId="77777777" w:rsidR="00EE5C8D" w:rsidRPr="0076729D" w:rsidRDefault="000C4957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29D">
        <w:rPr>
          <w:rFonts w:ascii="Times New Roman" w:hAnsi="Times New Roman" w:cs="Times New Roman"/>
          <w:b/>
          <w:sz w:val="24"/>
          <w:szCs w:val="24"/>
        </w:rPr>
        <w:t>Pravni i drugi izvori za pripremanje kandidata za prethodnu provjeru</w:t>
      </w:r>
      <w:r w:rsidR="00EE5C8D" w:rsidRPr="0076729D">
        <w:rPr>
          <w:rFonts w:ascii="Times New Roman" w:hAnsi="Times New Roman" w:cs="Times New Roman"/>
          <w:b/>
          <w:sz w:val="24"/>
          <w:szCs w:val="24"/>
        </w:rPr>
        <w:t>:</w:t>
      </w:r>
    </w:p>
    <w:p w14:paraId="01B474E8" w14:textId="77777777" w:rsidR="00EE5C8D" w:rsidRPr="0076729D" w:rsidRDefault="00EE5C8D" w:rsidP="008D1D27">
      <w:pPr>
        <w:pStyle w:val="Obinitekst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5A487" w14:textId="77777777" w:rsidR="001A2058" w:rsidRPr="0076729D" w:rsidRDefault="00135813" w:rsidP="008D1D27">
      <w:pPr>
        <w:pStyle w:val="Obinitekst"/>
        <w:numPr>
          <w:ilvl w:val="1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Zakon o lokalnoj i područnoj (regionalnoj) samoupravi</w:t>
      </w:r>
      <w:r w:rsidR="00242CF4" w:rsidRPr="0076729D">
        <w:rPr>
          <w:rFonts w:ascii="Times New Roman" w:hAnsi="Times New Roman" w:cs="Times New Roman"/>
          <w:sz w:val="24"/>
          <w:szCs w:val="24"/>
        </w:rPr>
        <w:t xml:space="preserve"> </w:t>
      </w:r>
      <w:r w:rsidR="009557C4" w:rsidRPr="0076729D">
        <w:rPr>
          <w:rFonts w:ascii="Times New Roman" w:hAnsi="Times New Roman" w:cs="Times New Roman"/>
          <w:sz w:val="24"/>
          <w:szCs w:val="24"/>
        </w:rPr>
        <w:t>(„Narodne novine“ br. 33/01., 60/01., 129/05., 109/07., 125/08., 36/09., 150/1.</w:t>
      </w:r>
      <w:r w:rsidR="0059136A" w:rsidRPr="0076729D">
        <w:rPr>
          <w:rFonts w:ascii="Times New Roman" w:hAnsi="Times New Roman" w:cs="Times New Roman"/>
          <w:sz w:val="24"/>
          <w:szCs w:val="24"/>
        </w:rPr>
        <w:t>,</w:t>
      </w:r>
      <w:r w:rsidR="0076729D" w:rsidRPr="0076729D">
        <w:rPr>
          <w:rFonts w:ascii="Times New Roman" w:hAnsi="Times New Roman" w:cs="Times New Roman"/>
          <w:sz w:val="24"/>
          <w:szCs w:val="24"/>
        </w:rPr>
        <w:t xml:space="preserve"> 144/12., </w:t>
      </w:r>
      <w:r w:rsidR="0059136A" w:rsidRPr="0076729D">
        <w:rPr>
          <w:rFonts w:ascii="Times New Roman" w:hAnsi="Times New Roman" w:cs="Times New Roman"/>
          <w:sz w:val="24"/>
          <w:szCs w:val="24"/>
        </w:rPr>
        <w:t>137/15.</w:t>
      </w:r>
      <w:r w:rsidR="0076729D" w:rsidRPr="0076729D">
        <w:rPr>
          <w:rFonts w:ascii="Times New Roman" w:hAnsi="Times New Roman" w:cs="Times New Roman"/>
          <w:sz w:val="24"/>
          <w:szCs w:val="24"/>
        </w:rPr>
        <w:t>, 123/17., 98/19. i 144/20.</w:t>
      </w:r>
      <w:r w:rsidR="009557C4" w:rsidRPr="0076729D">
        <w:rPr>
          <w:rFonts w:ascii="Times New Roman" w:hAnsi="Times New Roman" w:cs="Times New Roman"/>
          <w:sz w:val="24"/>
          <w:szCs w:val="24"/>
        </w:rPr>
        <w:t>),</w:t>
      </w:r>
    </w:p>
    <w:p w14:paraId="24B58406" w14:textId="77777777" w:rsidR="00977B67" w:rsidRPr="006D3A94" w:rsidRDefault="00977B67" w:rsidP="000E1669">
      <w:pPr>
        <w:pStyle w:val="Obinitekst"/>
        <w:numPr>
          <w:ilvl w:val="1"/>
          <w:numId w:val="8"/>
        </w:numPr>
        <w:tabs>
          <w:tab w:val="left" w:pos="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općem upravnom postupku („Narodne novine“ br. 47/09.</w:t>
      </w:r>
      <w:r w:rsidR="00422453">
        <w:rPr>
          <w:rFonts w:ascii="Times New Roman" w:hAnsi="Times New Roman" w:cs="Times New Roman"/>
          <w:sz w:val="24"/>
          <w:szCs w:val="24"/>
        </w:rPr>
        <w:t xml:space="preserve"> i 110/21.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2FDB">
        <w:rPr>
          <w:rFonts w:ascii="Times New Roman" w:hAnsi="Times New Roman" w:cs="Times New Roman"/>
          <w:sz w:val="24"/>
          <w:szCs w:val="24"/>
        </w:rPr>
        <w:t>,</w:t>
      </w:r>
    </w:p>
    <w:p w14:paraId="62968E66" w14:textId="77777777" w:rsidR="006D3A94" w:rsidRPr="00977B67" w:rsidRDefault="006D3A94" w:rsidP="000E1669">
      <w:pPr>
        <w:pStyle w:val="Obinitekst"/>
        <w:numPr>
          <w:ilvl w:val="1"/>
          <w:numId w:val="8"/>
        </w:numPr>
        <w:tabs>
          <w:tab w:val="left" w:pos="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komunalnom gospodarstv</w:t>
      </w:r>
      <w:r w:rsidR="00ED2EB9">
        <w:rPr>
          <w:rFonts w:ascii="Times New Roman" w:hAnsi="Times New Roman" w:cs="Times New Roman"/>
          <w:sz w:val="24"/>
          <w:szCs w:val="24"/>
        </w:rPr>
        <w:t>u („Narodne novine“, br. 68/18., 110/18., 32/20. i 145/24.)</w:t>
      </w:r>
    </w:p>
    <w:p w14:paraId="44E1C867" w14:textId="77777777" w:rsidR="0076729D" w:rsidRPr="0076729D" w:rsidRDefault="0076729D" w:rsidP="000E1669">
      <w:pPr>
        <w:pStyle w:val="Obinitekst"/>
        <w:numPr>
          <w:ilvl w:val="1"/>
          <w:numId w:val="8"/>
        </w:numPr>
        <w:tabs>
          <w:tab w:val="left" w:pos="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Grada Zaboka („Službeni glasnik Krapinsko-zagorske županije“ br. 9/13., 16/14., 4/18., 5/20. i 15/21.)</w:t>
      </w:r>
      <w:r w:rsidR="003E2FDB">
        <w:rPr>
          <w:rFonts w:ascii="Times New Roman" w:hAnsi="Times New Roman" w:cs="Times New Roman"/>
          <w:sz w:val="24"/>
          <w:szCs w:val="24"/>
        </w:rPr>
        <w:t>.</w:t>
      </w:r>
    </w:p>
    <w:p w14:paraId="24D20018" w14:textId="77777777" w:rsidR="009557C4" w:rsidRPr="00C815BD" w:rsidRDefault="009557C4" w:rsidP="00FD6226">
      <w:pPr>
        <w:pStyle w:val="Bezproreda"/>
        <w:jc w:val="both"/>
        <w:rPr>
          <w:szCs w:val="24"/>
          <w:highlight w:val="yellow"/>
        </w:rPr>
      </w:pPr>
    </w:p>
    <w:p w14:paraId="275A690B" w14:textId="77777777" w:rsidR="00954945" w:rsidRPr="0076729D" w:rsidRDefault="00964CE4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b/>
          <w:sz w:val="24"/>
          <w:szCs w:val="24"/>
        </w:rPr>
        <w:t>Napomena</w:t>
      </w:r>
    </w:p>
    <w:p w14:paraId="527C9A0B" w14:textId="77777777" w:rsidR="00964CE4" w:rsidRPr="0076729D" w:rsidRDefault="00954945" w:rsidP="0095494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P</w:t>
      </w:r>
      <w:r w:rsidR="00964CE4" w:rsidRPr="0076729D">
        <w:rPr>
          <w:rFonts w:ascii="Times New Roman" w:hAnsi="Times New Roman" w:cs="Times New Roman"/>
          <w:sz w:val="24"/>
          <w:szCs w:val="24"/>
        </w:rPr>
        <w:t xml:space="preserve">ravni izvori za pripremanje kandidata za prethodnu provjeru su i sve možebitne izmjene i dopune </w:t>
      </w:r>
      <w:r w:rsidR="001F7C61" w:rsidRPr="0076729D">
        <w:rPr>
          <w:rFonts w:ascii="Times New Roman" w:hAnsi="Times New Roman" w:cs="Times New Roman"/>
          <w:sz w:val="24"/>
          <w:szCs w:val="24"/>
        </w:rPr>
        <w:t xml:space="preserve">gore navedenih </w:t>
      </w:r>
      <w:r w:rsidR="00964CE4" w:rsidRPr="0076729D">
        <w:rPr>
          <w:rFonts w:ascii="Times New Roman" w:hAnsi="Times New Roman" w:cs="Times New Roman"/>
          <w:sz w:val="24"/>
          <w:szCs w:val="24"/>
        </w:rPr>
        <w:t xml:space="preserve">propisa, a koje će stupiti na snagu nakon objave </w:t>
      </w:r>
      <w:r w:rsidR="00EE5C8D" w:rsidRPr="0076729D">
        <w:rPr>
          <w:rFonts w:ascii="Times New Roman" w:hAnsi="Times New Roman" w:cs="Times New Roman"/>
          <w:sz w:val="24"/>
          <w:szCs w:val="24"/>
        </w:rPr>
        <w:t xml:space="preserve">Javnog </w:t>
      </w:r>
      <w:r w:rsidR="00964CE4" w:rsidRPr="0076729D">
        <w:rPr>
          <w:rFonts w:ascii="Times New Roman" w:hAnsi="Times New Roman" w:cs="Times New Roman"/>
          <w:sz w:val="24"/>
          <w:szCs w:val="24"/>
        </w:rPr>
        <w:t>natječaja u „Narodnim novinama“.</w:t>
      </w:r>
    </w:p>
    <w:p w14:paraId="112E8A0A" w14:textId="77777777" w:rsidR="00683A63" w:rsidRPr="00C815BD" w:rsidRDefault="00683A63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17266A4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29D">
        <w:rPr>
          <w:rFonts w:ascii="Times New Roman" w:hAnsi="Times New Roman" w:cs="Times New Roman"/>
          <w:b/>
          <w:sz w:val="24"/>
          <w:szCs w:val="24"/>
        </w:rPr>
        <w:t>Način o</w:t>
      </w:r>
      <w:r w:rsidR="00737EED" w:rsidRPr="0076729D">
        <w:rPr>
          <w:rFonts w:ascii="Times New Roman" w:hAnsi="Times New Roman" w:cs="Times New Roman"/>
          <w:b/>
          <w:sz w:val="24"/>
          <w:szCs w:val="24"/>
        </w:rPr>
        <w:t>b</w:t>
      </w:r>
      <w:r w:rsidRPr="0076729D">
        <w:rPr>
          <w:rFonts w:ascii="Times New Roman" w:hAnsi="Times New Roman" w:cs="Times New Roman"/>
          <w:b/>
          <w:sz w:val="24"/>
          <w:szCs w:val="24"/>
        </w:rPr>
        <w:t xml:space="preserve">avljanja prethodne provjere </w:t>
      </w:r>
      <w:r w:rsidR="00FE420E" w:rsidRPr="0076729D">
        <w:rPr>
          <w:rFonts w:ascii="Times New Roman" w:hAnsi="Times New Roman" w:cs="Times New Roman"/>
          <w:b/>
          <w:sz w:val="24"/>
          <w:szCs w:val="24"/>
        </w:rPr>
        <w:t>znanja i sposobnosti</w:t>
      </w:r>
    </w:p>
    <w:p w14:paraId="5CD88694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Prethodnoj provjeri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 znanja i sposobnosti</w:t>
      </w:r>
      <w:r w:rsidRPr="0076729D">
        <w:rPr>
          <w:rFonts w:ascii="Times New Roman" w:hAnsi="Times New Roman" w:cs="Times New Roman"/>
          <w:sz w:val="24"/>
          <w:szCs w:val="24"/>
        </w:rPr>
        <w:t xml:space="preserve"> mogu pristupiti samo kandidati koji ispunjavaju formalne uvjete iz </w:t>
      </w:r>
      <w:r w:rsidR="00EE5C8D" w:rsidRPr="0076729D">
        <w:rPr>
          <w:rFonts w:ascii="Times New Roman" w:hAnsi="Times New Roman" w:cs="Times New Roman"/>
          <w:sz w:val="24"/>
          <w:szCs w:val="24"/>
        </w:rPr>
        <w:t xml:space="preserve">Javnog </w:t>
      </w:r>
      <w:r w:rsidRPr="0076729D">
        <w:rPr>
          <w:rFonts w:ascii="Times New Roman" w:hAnsi="Times New Roman" w:cs="Times New Roman"/>
          <w:sz w:val="24"/>
          <w:szCs w:val="24"/>
        </w:rPr>
        <w:t>natječaja.</w:t>
      </w:r>
    </w:p>
    <w:p w14:paraId="79AFD645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Smatra se da je kandidat</w:t>
      </w:r>
      <w:r w:rsidR="00C571B1" w:rsidRPr="0076729D">
        <w:rPr>
          <w:rFonts w:ascii="Times New Roman" w:hAnsi="Times New Roman" w:cs="Times New Roman"/>
          <w:sz w:val="24"/>
          <w:szCs w:val="24"/>
        </w:rPr>
        <w:t>,</w:t>
      </w:r>
      <w:r w:rsidRPr="0076729D">
        <w:rPr>
          <w:rFonts w:ascii="Times New Roman" w:hAnsi="Times New Roman" w:cs="Times New Roman"/>
          <w:sz w:val="24"/>
          <w:szCs w:val="24"/>
        </w:rPr>
        <w:t xml:space="preserve"> koji nije pristupio prethodnoj provjeri</w:t>
      </w:r>
      <w:r w:rsidR="00C571B1" w:rsidRPr="0076729D">
        <w:rPr>
          <w:rFonts w:ascii="Times New Roman" w:hAnsi="Times New Roman" w:cs="Times New Roman"/>
          <w:sz w:val="24"/>
          <w:szCs w:val="24"/>
        </w:rPr>
        <w:t>,</w:t>
      </w:r>
      <w:r w:rsidRPr="0076729D">
        <w:rPr>
          <w:rFonts w:ascii="Times New Roman" w:hAnsi="Times New Roman" w:cs="Times New Roman"/>
          <w:sz w:val="24"/>
          <w:szCs w:val="24"/>
        </w:rPr>
        <w:t xml:space="preserve"> povukao prijavu na </w:t>
      </w:r>
      <w:r w:rsidR="00EE5C8D" w:rsidRPr="0076729D">
        <w:rPr>
          <w:rFonts w:ascii="Times New Roman" w:hAnsi="Times New Roman" w:cs="Times New Roman"/>
          <w:sz w:val="24"/>
          <w:szCs w:val="24"/>
        </w:rPr>
        <w:t xml:space="preserve">Javni </w:t>
      </w:r>
      <w:r w:rsidRPr="0076729D">
        <w:rPr>
          <w:rFonts w:ascii="Times New Roman" w:hAnsi="Times New Roman" w:cs="Times New Roman"/>
          <w:sz w:val="24"/>
          <w:szCs w:val="24"/>
        </w:rPr>
        <w:t>natječaj.</w:t>
      </w:r>
    </w:p>
    <w:p w14:paraId="69BC1498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 xml:space="preserve">Po dolasku na prethodnu provjeru 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znanja i sposobnosti </w:t>
      </w:r>
      <w:r w:rsidRPr="0076729D">
        <w:rPr>
          <w:rFonts w:ascii="Times New Roman" w:hAnsi="Times New Roman" w:cs="Times New Roman"/>
          <w:sz w:val="24"/>
          <w:szCs w:val="24"/>
        </w:rPr>
        <w:t>od kandidata će se zatražiti predočenje odgovarajuće</w:t>
      </w:r>
      <w:r w:rsidR="000B6488">
        <w:rPr>
          <w:rFonts w:ascii="Times New Roman" w:hAnsi="Times New Roman" w:cs="Times New Roman"/>
          <w:sz w:val="24"/>
          <w:szCs w:val="24"/>
        </w:rPr>
        <w:t xml:space="preserve"> identifikacijske</w:t>
      </w:r>
      <w:r w:rsidRPr="0076729D">
        <w:rPr>
          <w:rFonts w:ascii="Times New Roman" w:hAnsi="Times New Roman" w:cs="Times New Roman"/>
          <w:sz w:val="24"/>
          <w:szCs w:val="24"/>
        </w:rPr>
        <w:t xml:space="preserve"> isprave (osobne iskaznice</w:t>
      </w:r>
      <w:r w:rsidR="00D61BE9" w:rsidRPr="0076729D">
        <w:rPr>
          <w:rFonts w:ascii="Times New Roman" w:hAnsi="Times New Roman" w:cs="Times New Roman"/>
          <w:sz w:val="24"/>
          <w:szCs w:val="24"/>
        </w:rPr>
        <w:t>,</w:t>
      </w:r>
      <w:r w:rsidRPr="0076729D">
        <w:rPr>
          <w:rFonts w:ascii="Times New Roman" w:hAnsi="Times New Roman" w:cs="Times New Roman"/>
          <w:sz w:val="24"/>
          <w:szCs w:val="24"/>
        </w:rPr>
        <w:t xml:space="preserve"> putovnice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 ili vozačke dozvole</w:t>
      </w:r>
      <w:r w:rsidRPr="0076729D">
        <w:rPr>
          <w:rFonts w:ascii="Times New Roman" w:hAnsi="Times New Roman" w:cs="Times New Roman"/>
          <w:sz w:val="24"/>
          <w:szCs w:val="24"/>
        </w:rPr>
        <w:t>) radi utvrđivanja identiteta. Kandidati koji ne mogu dokazati identitet ne mogu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 pristupiti prethodnoj provjeri znanja i sposobnosti.</w:t>
      </w:r>
    </w:p>
    <w:p w14:paraId="6F6EEB0D" w14:textId="77777777" w:rsidR="000C4957" w:rsidRPr="00C815BD" w:rsidRDefault="000C4957" w:rsidP="00D61BE9">
      <w:pPr>
        <w:pStyle w:val="Bezproreda"/>
        <w:jc w:val="both"/>
        <w:rPr>
          <w:szCs w:val="24"/>
          <w:highlight w:val="yellow"/>
        </w:rPr>
      </w:pPr>
      <w:r w:rsidRPr="0076729D">
        <w:rPr>
          <w:szCs w:val="24"/>
        </w:rPr>
        <w:lastRenderedPageBreak/>
        <w:t xml:space="preserve">Nakon utvrđivanja identiteta kandidata, prethodna provjera </w:t>
      </w:r>
      <w:r w:rsidR="002C540E" w:rsidRPr="0076729D">
        <w:rPr>
          <w:szCs w:val="24"/>
        </w:rPr>
        <w:t xml:space="preserve">znanja i sposobnosti </w:t>
      </w:r>
      <w:r w:rsidRPr="0076729D">
        <w:rPr>
          <w:szCs w:val="24"/>
        </w:rPr>
        <w:t>započinje pisanim testiranjem</w:t>
      </w:r>
      <w:r w:rsidR="007C1518" w:rsidRPr="0076729D">
        <w:rPr>
          <w:szCs w:val="24"/>
        </w:rPr>
        <w:t xml:space="preserve"> u dva dijela – iz djelokruga radnog mjesta te iz poznavanja rada na računalu</w:t>
      </w:r>
      <w:r w:rsidR="00C51B2E" w:rsidRPr="0076729D">
        <w:rPr>
          <w:szCs w:val="24"/>
        </w:rPr>
        <w:t>.</w:t>
      </w:r>
      <w:r w:rsidRPr="0076729D">
        <w:rPr>
          <w:szCs w:val="24"/>
        </w:rPr>
        <w:t xml:space="preserve"> Kandidatima će biti podijeljena pitanja za provjeru znanja i</w:t>
      </w:r>
      <w:r w:rsidR="00CE34A2" w:rsidRPr="0076729D">
        <w:rPr>
          <w:szCs w:val="24"/>
        </w:rPr>
        <w:t xml:space="preserve">z </w:t>
      </w:r>
      <w:r w:rsidR="0076729D" w:rsidRPr="0076729D">
        <w:rPr>
          <w:szCs w:val="24"/>
        </w:rPr>
        <w:t xml:space="preserve">djelokruga radnog mjesta (10 pitanja) </w:t>
      </w:r>
      <w:r w:rsidR="00E000E5" w:rsidRPr="0076729D">
        <w:rPr>
          <w:szCs w:val="24"/>
        </w:rPr>
        <w:t>te za provjeru znanja iz poznavanja rada na osobnom računalu (10 pitanja).</w:t>
      </w:r>
      <w:r w:rsidR="001242DE" w:rsidRPr="0076729D">
        <w:rPr>
          <w:szCs w:val="24"/>
        </w:rPr>
        <w:t xml:space="preserve"> </w:t>
      </w:r>
      <w:r w:rsidR="00D61BE9" w:rsidRPr="0076729D">
        <w:rPr>
          <w:szCs w:val="24"/>
        </w:rPr>
        <w:t>Na pisanoj provjeri kandidati mogu ostvariti od 1 do 10 bodova. Svaki točan odgovor nosi 1 bod</w:t>
      </w:r>
      <w:r w:rsidRPr="0076729D">
        <w:rPr>
          <w:szCs w:val="24"/>
        </w:rPr>
        <w:t xml:space="preserve">. </w:t>
      </w:r>
    </w:p>
    <w:p w14:paraId="0D3C37C7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Na pisanom testiranju nije dozvoljeno koristiti se literaturom i zabilješkama, napuštati prostoriju, razgovarati s ostalim kandidatima niti na bilo koji drugi način remetiti koncentraciju kandidata, a mobitel je potrebno isključiti.</w:t>
      </w:r>
    </w:p>
    <w:p w14:paraId="5A34900E" w14:textId="77777777" w:rsidR="000C4957" w:rsidRPr="0076729D" w:rsidRDefault="00226DA5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Pojedino p</w:t>
      </w:r>
      <w:r w:rsidR="000C4957" w:rsidRPr="0076729D">
        <w:rPr>
          <w:rFonts w:ascii="Times New Roman" w:hAnsi="Times New Roman" w:cs="Times New Roman"/>
          <w:sz w:val="24"/>
          <w:szCs w:val="24"/>
        </w:rPr>
        <w:t xml:space="preserve">isano testiranje traje maksimalno </w:t>
      </w:r>
      <w:r w:rsidR="00737EED" w:rsidRPr="0076729D">
        <w:rPr>
          <w:rFonts w:ascii="Times New Roman" w:hAnsi="Times New Roman" w:cs="Times New Roman"/>
          <w:sz w:val="24"/>
          <w:szCs w:val="24"/>
        </w:rPr>
        <w:t>30</w:t>
      </w:r>
      <w:r w:rsidR="000C4957" w:rsidRPr="0076729D"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2D873CDB" w14:textId="77777777" w:rsidR="00D61BE9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Intervju se provodi s</w:t>
      </w:r>
      <w:r w:rsidR="00C571B1" w:rsidRPr="0076729D">
        <w:rPr>
          <w:rFonts w:ascii="Times New Roman" w:hAnsi="Times New Roman" w:cs="Times New Roman"/>
          <w:sz w:val="24"/>
          <w:szCs w:val="24"/>
        </w:rPr>
        <w:t>amo s</w:t>
      </w:r>
      <w:r w:rsidRPr="0076729D">
        <w:rPr>
          <w:rFonts w:ascii="Times New Roman" w:hAnsi="Times New Roman" w:cs="Times New Roman"/>
          <w:sz w:val="24"/>
          <w:szCs w:val="24"/>
        </w:rPr>
        <w:t xml:space="preserve"> kandidatima koji su 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ostvarili najmanje 50% bodova iz svakog dijela 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prethodne 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provjere 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znanja i sposobnosti </w:t>
      </w:r>
      <w:r w:rsidR="00D61BE9" w:rsidRPr="0076729D">
        <w:rPr>
          <w:rFonts w:ascii="Times New Roman" w:hAnsi="Times New Roman" w:cs="Times New Roman"/>
          <w:sz w:val="24"/>
          <w:szCs w:val="24"/>
        </w:rPr>
        <w:t>(pisanog testiranja</w:t>
      </w:r>
      <w:r w:rsidR="004D5DBF" w:rsidRPr="0076729D">
        <w:rPr>
          <w:rFonts w:ascii="Times New Roman" w:hAnsi="Times New Roman" w:cs="Times New Roman"/>
          <w:sz w:val="24"/>
          <w:szCs w:val="24"/>
        </w:rPr>
        <w:t xml:space="preserve"> </w:t>
      </w:r>
      <w:r w:rsidR="00226DA5" w:rsidRPr="0076729D">
        <w:rPr>
          <w:rFonts w:ascii="Times New Roman" w:hAnsi="Times New Roman" w:cs="Times New Roman"/>
          <w:sz w:val="24"/>
          <w:szCs w:val="24"/>
        </w:rPr>
        <w:t xml:space="preserve">iz djelokruga radnog mjesta </w:t>
      </w:r>
      <w:r w:rsidR="004D5DBF" w:rsidRPr="0076729D">
        <w:rPr>
          <w:rFonts w:ascii="Times New Roman" w:hAnsi="Times New Roman" w:cs="Times New Roman"/>
          <w:sz w:val="24"/>
          <w:szCs w:val="24"/>
        </w:rPr>
        <w:t>– najmanje 5 bodova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 i </w:t>
      </w:r>
      <w:r w:rsidR="00226DA5" w:rsidRPr="0076729D">
        <w:rPr>
          <w:rFonts w:ascii="Times New Roman" w:hAnsi="Times New Roman" w:cs="Times New Roman"/>
          <w:sz w:val="24"/>
          <w:szCs w:val="24"/>
        </w:rPr>
        <w:t>pisanog testiranja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 znanja rad</w:t>
      </w:r>
      <w:r w:rsidR="00C571B1" w:rsidRPr="0076729D">
        <w:rPr>
          <w:rFonts w:ascii="Times New Roman" w:hAnsi="Times New Roman" w:cs="Times New Roman"/>
          <w:sz w:val="24"/>
          <w:szCs w:val="24"/>
        </w:rPr>
        <w:t>a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 na osobnom računalu</w:t>
      </w:r>
      <w:r w:rsidR="004D5DBF" w:rsidRPr="0076729D">
        <w:rPr>
          <w:rFonts w:ascii="Times New Roman" w:hAnsi="Times New Roman" w:cs="Times New Roman"/>
          <w:sz w:val="24"/>
          <w:szCs w:val="24"/>
        </w:rPr>
        <w:t xml:space="preserve"> - najmanje 5 bodova</w:t>
      </w:r>
      <w:r w:rsidR="00D61BE9" w:rsidRPr="007672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367A3F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 xml:space="preserve">Povjerenstvo za provedbu natječaja kroz intervju s kandidatima utvrđuje snalažljivost, komunikativnost, kreativnost, profesionalne ciljeve i motivaciju za rad u </w:t>
      </w:r>
      <w:r w:rsidR="00C94DF9" w:rsidRPr="0076729D">
        <w:rPr>
          <w:rFonts w:ascii="Times New Roman" w:hAnsi="Times New Roman" w:cs="Times New Roman"/>
          <w:sz w:val="24"/>
          <w:szCs w:val="24"/>
        </w:rPr>
        <w:t>Gradu Zaboku</w:t>
      </w:r>
      <w:r w:rsidRPr="0076729D">
        <w:rPr>
          <w:rFonts w:ascii="Times New Roman" w:hAnsi="Times New Roman" w:cs="Times New Roman"/>
          <w:sz w:val="24"/>
          <w:szCs w:val="24"/>
        </w:rPr>
        <w:t>. Rezultati intervjua boduju se od 1 do 10 bodova.</w:t>
      </w:r>
    </w:p>
    <w:p w14:paraId="1CFC90D1" w14:textId="77777777" w:rsidR="000C4957" w:rsidRPr="0076729D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Nakon provedenog postupka</w:t>
      </w:r>
      <w:r w:rsidR="00C571B1" w:rsidRPr="0076729D">
        <w:rPr>
          <w:rFonts w:ascii="Times New Roman" w:hAnsi="Times New Roman" w:cs="Times New Roman"/>
          <w:sz w:val="24"/>
          <w:szCs w:val="24"/>
        </w:rPr>
        <w:t xml:space="preserve"> prethodne provjere znanja i sposobnosti</w:t>
      </w:r>
      <w:r w:rsidRPr="0076729D">
        <w:rPr>
          <w:rFonts w:ascii="Times New Roman" w:hAnsi="Times New Roman" w:cs="Times New Roman"/>
          <w:sz w:val="24"/>
          <w:szCs w:val="24"/>
        </w:rPr>
        <w:t xml:space="preserve">, Povjerenstvo za provedbu 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Javnog </w:t>
      </w:r>
      <w:r w:rsidRPr="0076729D">
        <w:rPr>
          <w:rFonts w:ascii="Times New Roman" w:hAnsi="Times New Roman" w:cs="Times New Roman"/>
          <w:sz w:val="24"/>
          <w:szCs w:val="24"/>
        </w:rPr>
        <w:t xml:space="preserve">natječaja 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za imenovanje pročelnika </w:t>
      </w:r>
      <w:r w:rsidR="00C94DF9" w:rsidRPr="0076729D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0B6488">
        <w:rPr>
          <w:rFonts w:ascii="Times New Roman" w:hAnsi="Times New Roman" w:cs="Times New Roman"/>
          <w:sz w:val="24"/>
          <w:szCs w:val="24"/>
        </w:rPr>
        <w:t>komunalno gospodarstvo i javne potreb</w:t>
      </w:r>
      <w:r w:rsidR="0076729D" w:rsidRPr="0076729D">
        <w:rPr>
          <w:rFonts w:ascii="Times New Roman" w:hAnsi="Times New Roman" w:cs="Times New Roman"/>
          <w:sz w:val="24"/>
          <w:szCs w:val="24"/>
        </w:rPr>
        <w:t>e</w:t>
      </w:r>
      <w:r w:rsidR="00C94DF9" w:rsidRPr="0076729D">
        <w:rPr>
          <w:rFonts w:ascii="Times New Roman" w:hAnsi="Times New Roman" w:cs="Times New Roman"/>
          <w:sz w:val="24"/>
          <w:szCs w:val="24"/>
        </w:rPr>
        <w:t xml:space="preserve"> </w:t>
      </w:r>
      <w:r w:rsidRPr="0076729D">
        <w:rPr>
          <w:rFonts w:ascii="Times New Roman" w:hAnsi="Times New Roman" w:cs="Times New Roman"/>
          <w:sz w:val="24"/>
          <w:szCs w:val="24"/>
        </w:rPr>
        <w:t>sastavlja Izvješće o provedenom postupku i utvrđuje rang listu kandidata prema ukupnom broju ostvarenih bodova na pisanom testiranju, provjeri znanja rada na osobnom računalu i  intervjuu.</w:t>
      </w:r>
    </w:p>
    <w:p w14:paraId="204C51CF" w14:textId="77777777" w:rsidR="000C4957" w:rsidRPr="0076729D" w:rsidRDefault="00C571B1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 xml:space="preserve">Izvješće o provedenom postupku i rang listu kandidata </w:t>
      </w:r>
      <w:r w:rsidR="0018389C" w:rsidRPr="0076729D">
        <w:rPr>
          <w:rFonts w:ascii="Times New Roman" w:hAnsi="Times New Roman" w:cs="Times New Roman"/>
          <w:sz w:val="24"/>
          <w:szCs w:val="24"/>
        </w:rPr>
        <w:t xml:space="preserve">Povjerenstvo dostavlja </w:t>
      </w:r>
      <w:r w:rsidR="00C94DF9" w:rsidRPr="0076729D">
        <w:rPr>
          <w:rFonts w:ascii="Times New Roman" w:hAnsi="Times New Roman" w:cs="Times New Roman"/>
          <w:sz w:val="24"/>
          <w:szCs w:val="24"/>
        </w:rPr>
        <w:t>gradonačelni</w:t>
      </w:r>
      <w:r w:rsidR="000B6488">
        <w:rPr>
          <w:rFonts w:ascii="Times New Roman" w:hAnsi="Times New Roman" w:cs="Times New Roman"/>
          <w:sz w:val="24"/>
          <w:szCs w:val="24"/>
        </w:rPr>
        <w:t>ci</w:t>
      </w:r>
      <w:r w:rsidR="002C540E" w:rsidRPr="0076729D">
        <w:rPr>
          <w:rFonts w:ascii="Times New Roman" w:hAnsi="Times New Roman" w:cs="Times New Roman"/>
          <w:sz w:val="24"/>
          <w:szCs w:val="24"/>
        </w:rPr>
        <w:t>.</w:t>
      </w:r>
    </w:p>
    <w:p w14:paraId="2AEB284D" w14:textId="77777777" w:rsidR="000C4957" w:rsidRPr="0076729D" w:rsidRDefault="00C94DF9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>Gradonačelni</w:t>
      </w:r>
      <w:r w:rsidR="000B6488">
        <w:rPr>
          <w:rFonts w:ascii="Times New Roman" w:hAnsi="Times New Roman" w:cs="Times New Roman"/>
          <w:sz w:val="24"/>
          <w:szCs w:val="24"/>
        </w:rPr>
        <w:t>ca</w:t>
      </w:r>
      <w:r w:rsidR="002C540E" w:rsidRPr="0076729D">
        <w:rPr>
          <w:rFonts w:ascii="Times New Roman" w:hAnsi="Times New Roman" w:cs="Times New Roman"/>
          <w:sz w:val="24"/>
          <w:szCs w:val="24"/>
        </w:rPr>
        <w:t xml:space="preserve"> </w:t>
      </w:r>
      <w:r w:rsidR="0037358A" w:rsidRPr="0076729D">
        <w:rPr>
          <w:rFonts w:ascii="Times New Roman" w:hAnsi="Times New Roman" w:cs="Times New Roman"/>
          <w:sz w:val="24"/>
          <w:szCs w:val="24"/>
        </w:rPr>
        <w:t xml:space="preserve">donosi </w:t>
      </w:r>
      <w:r w:rsidR="0018389C" w:rsidRPr="0076729D">
        <w:rPr>
          <w:rFonts w:ascii="Times New Roman" w:hAnsi="Times New Roman" w:cs="Times New Roman"/>
          <w:sz w:val="24"/>
          <w:szCs w:val="24"/>
        </w:rPr>
        <w:t>rj</w:t>
      </w:r>
      <w:r w:rsidR="00135813" w:rsidRPr="0076729D">
        <w:rPr>
          <w:rFonts w:ascii="Times New Roman" w:hAnsi="Times New Roman" w:cs="Times New Roman"/>
          <w:sz w:val="24"/>
          <w:szCs w:val="24"/>
        </w:rPr>
        <w:t xml:space="preserve">ešenje o </w:t>
      </w:r>
      <w:r w:rsidR="002C540E" w:rsidRPr="0076729D">
        <w:rPr>
          <w:rFonts w:ascii="Times New Roman" w:hAnsi="Times New Roman" w:cs="Times New Roman"/>
          <w:sz w:val="24"/>
          <w:szCs w:val="24"/>
        </w:rPr>
        <w:t>imenovanju pročelnika</w:t>
      </w:r>
      <w:r w:rsidR="0037358A" w:rsidRPr="0076729D">
        <w:rPr>
          <w:rFonts w:ascii="Times New Roman" w:hAnsi="Times New Roman" w:cs="Times New Roman"/>
          <w:sz w:val="24"/>
          <w:szCs w:val="24"/>
        </w:rPr>
        <w:t xml:space="preserve"> za </w:t>
      </w:r>
      <w:r w:rsidR="000C4957" w:rsidRPr="0076729D">
        <w:rPr>
          <w:rFonts w:ascii="Times New Roman" w:hAnsi="Times New Roman" w:cs="Times New Roman"/>
          <w:sz w:val="24"/>
          <w:szCs w:val="24"/>
        </w:rPr>
        <w:t xml:space="preserve">izabranog kandidata koje se </w:t>
      </w:r>
      <w:r w:rsidR="000B6488">
        <w:rPr>
          <w:rFonts w:ascii="Times New Roman" w:hAnsi="Times New Roman" w:cs="Times New Roman"/>
          <w:sz w:val="24"/>
          <w:szCs w:val="24"/>
        </w:rPr>
        <w:t>dostavlja javnom objavom na mrežnoj stranici www.zabok.hr.</w:t>
      </w:r>
    </w:p>
    <w:p w14:paraId="1A75CAFF" w14:textId="77777777" w:rsidR="000C4957" w:rsidRDefault="000C4957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729D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</w:t>
      </w:r>
      <w:r w:rsidR="000B6488">
        <w:rPr>
          <w:rFonts w:ascii="Times New Roman" w:hAnsi="Times New Roman" w:cs="Times New Roman"/>
          <w:sz w:val="24"/>
          <w:szCs w:val="24"/>
          <w:u w:val="single"/>
        </w:rPr>
        <w:t xml:space="preserve"> za obavljanje poslova radnog mjesta, uvjerenje nadležnog suda da se protiv njega ne vodi kazneni postupak te izvornike dokaza o ispunjavanju formalnih uvjeta iz javnog natječaja </w:t>
      </w:r>
      <w:r w:rsidR="00CE34A2" w:rsidRPr="0076729D">
        <w:rPr>
          <w:rFonts w:ascii="Times New Roman" w:hAnsi="Times New Roman" w:cs="Times New Roman"/>
          <w:sz w:val="24"/>
          <w:szCs w:val="24"/>
          <w:u w:val="single"/>
        </w:rPr>
        <w:t xml:space="preserve">prije donošenja rješenja o </w:t>
      </w:r>
      <w:r w:rsidR="002C540E" w:rsidRPr="0076729D">
        <w:rPr>
          <w:rFonts w:ascii="Times New Roman" w:hAnsi="Times New Roman" w:cs="Times New Roman"/>
          <w:sz w:val="24"/>
          <w:szCs w:val="24"/>
          <w:u w:val="single"/>
        </w:rPr>
        <w:t>imenovanju pročelnika.</w:t>
      </w:r>
    </w:p>
    <w:p w14:paraId="33F954E1" w14:textId="77777777" w:rsidR="000B6488" w:rsidRPr="000B6488" w:rsidRDefault="000B6488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B6488">
        <w:rPr>
          <w:rFonts w:ascii="Times New Roman" w:hAnsi="Times New Roman" w:cs="Times New Roman"/>
          <w:sz w:val="24"/>
          <w:szCs w:val="24"/>
        </w:rPr>
        <w:t>Troškove izdavanje uvjerenja o zdravstvenoj sposobnosti za obavljanje poslova radnog mjesta</w:t>
      </w:r>
      <w:r>
        <w:rPr>
          <w:rFonts w:ascii="Times New Roman" w:hAnsi="Times New Roman" w:cs="Times New Roman"/>
          <w:sz w:val="24"/>
          <w:szCs w:val="24"/>
        </w:rPr>
        <w:t xml:space="preserve"> snosi Grad Zabok. Iznimno, u slučaju odustanka kandidata od prijam u službu kandidat sam snosi troškove izdavanja uvjerenja o zdravstvenoj sposobnosti.</w:t>
      </w:r>
    </w:p>
    <w:p w14:paraId="7F3A1713" w14:textId="77777777" w:rsidR="000C7CDB" w:rsidRPr="0076729D" w:rsidRDefault="0018389C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76729D">
        <w:rPr>
          <w:rFonts w:ascii="Times New Roman" w:hAnsi="Times New Roman" w:cs="Times New Roman"/>
          <w:sz w:val="24"/>
          <w:szCs w:val="24"/>
        </w:rPr>
        <w:t xml:space="preserve">Kandidat koji nije zadovoljan rješenjem </w:t>
      </w:r>
      <w:r w:rsidR="007E77E9" w:rsidRPr="0076729D">
        <w:rPr>
          <w:rFonts w:ascii="Times New Roman" w:hAnsi="Times New Roman" w:cs="Times New Roman"/>
          <w:sz w:val="24"/>
          <w:szCs w:val="24"/>
        </w:rPr>
        <w:t xml:space="preserve">o imenovanju pročelnika </w:t>
      </w:r>
      <w:r w:rsidRPr="0076729D">
        <w:rPr>
          <w:rFonts w:ascii="Times New Roman" w:hAnsi="Times New Roman" w:cs="Times New Roman"/>
          <w:sz w:val="24"/>
          <w:szCs w:val="24"/>
        </w:rPr>
        <w:t xml:space="preserve">može </w:t>
      </w:r>
      <w:r w:rsidR="007E77E9" w:rsidRPr="0076729D">
        <w:rPr>
          <w:rFonts w:ascii="Times New Roman" w:hAnsi="Times New Roman" w:cs="Times New Roman"/>
          <w:sz w:val="24"/>
          <w:szCs w:val="24"/>
        </w:rPr>
        <w:t>pokrenuti upravni spor u roku od 30 dana od dana dostave rješenja o imenovanju pročelnika.</w:t>
      </w:r>
    </w:p>
    <w:p w14:paraId="72941DD9" w14:textId="77777777" w:rsidR="000C7CDB" w:rsidRPr="0076729D" w:rsidRDefault="000C7CDB" w:rsidP="000C4957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74A080A" w14:textId="77777777" w:rsidR="000C4957" w:rsidRPr="0076729D" w:rsidRDefault="00392032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29D">
        <w:rPr>
          <w:rFonts w:ascii="Times New Roman" w:hAnsi="Times New Roman" w:cs="Times New Roman"/>
          <w:b/>
          <w:sz w:val="24"/>
          <w:szCs w:val="24"/>
        </w:rPr>
        <w:t xml:space="preserve">Poziv na prethodnu provjeru znanja i sposobnosti biti će objavljen najmanje 5 dana prije prethodne provjere znanja i sposobnosti na </w:t>
      </w:r>
      <w:r w:rsidR="000B6488">
        <w:rPr>
          <w:rFonts w:ascii="Times New Roman" w:hAnsi="Times New Roman" w:cs="Times New Roman"/>
          <w:b/>
          <w:sz w:val="24"/>
          <w:szCs w:val="24"/>
        </w:rPr>
        <w:t>mrežnoj</w:t>
      </w:r>
      <w:r w:rsidRPr="0076729D">
        <w:rPr>
          <w:rFonts w:ascii="Times New Roman" w:hAnsi="Times New Roman" w:cs="Times New Roman"/>
          <w:b/>
          <w:sz w:val="24"/>
          <w:szCs w:val="24"/>
        </w:rPr>
        <w:t xml:space="preserve"> stranici Grada Zaboka www.zabok.hr.</w:t>
      </w:r>
    </w:p>
    <w:p w14:paraId="2E234B5D" w14:textId="77777777" w:rsidR="002C0385" w:rsidRPr="00C815BD" w:rsidRDefault="002C0385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B0EFF8F" w14:textId="77777777" w:rsidR="00E7052E" w:rsidRPr="00C815BD" w:rsidRDefault="00E7052E" w:rsidP="000C4957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96EE372" w14:textId="77777777" w:rsidR="00F61ED9" w:rsidRDefault="00E7052E" w:rsidP="006D3A9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2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1242DE" w:rsidRPr="00767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2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0BF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729D">
        <w:rPr>
          <w:rFonts w:ascii="Times New Roman" w:hAnsi="Times New Roman" w:cs="Times New Roman"/>
          <w:b/>
          <w:sz w:val="24"/>
          <w:szCs w:val="24"/>
        </w:rPr>
        <w:t>PREDSJEDNI</w:t>
      </w:r>
      <w:r w:rsidR="00ED0BF7">
        <w:rPr>
          <w:rFonts w:ascii="Times New Roman" w:hAnsi="Times New Roman" w:cs="Times New Roman"/>
          <w:b/>
          <w:sz w:val="24"/>
          <w:szCs w:val="24"/>
        </w:rPr>
        <w:t>K</w:t>
      </w:r>
      <w:r w:rsidR="001242DE" w:rsidRPr="007672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1865BB" w14:textId="77777777" w:rsidR="009F1133" w:rsidRPr="006D3A94" w:rsidRDefault="00F61ED9" w:rsidP="006D3A9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mr.crim. Josip Horvatin</w:t>
      </w:r>
      <w:r w:rsidR="009F1133" w:rsidRPr="00437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37E31" w14:textId="77777777" w:rsidR="008B680D" w:rsidRPr="00E000E5" w:rsidRDefault="008B680D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sectPr w:rsidR="008B680D" w:rsidRPr="00E000E5" w:rsidSect="00683A63"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A2CB" w14:textId="77777777" w:rsidR="009A7FAF" w:rsidRDefault="009A7FAF">
      <w:r>
        <w:separator/>
      </w:r>
    </w:p>
  </w:endnote>
  <w:endnote w:type="continuationSeparator" w:id="0">
    <w:p w14:paraId="672BE958" w14:textId="77777777" w:rsidR="009A7FAF" w:rsidRDefault="009A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0287" w14:textId="77777777" w:rsidR="00C1315D" w:rsidRDefault="00C1315D" w:rsidP="00A167D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5D9B7A8" w14:textId="77777777" w:rsidR="00C1315D" w:rsidRDefault="00C1315D" w:rsidP="00A167D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9C36" w14:textId="77777777" w:rsidR="00C1315D" w:rsidRDefault="00C1315D" w:rsidP="00A167D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E2FDB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3AEBB728" w14:textId="77777777" w:rsidR="00C1315D" w:rsidRDefault="00C1315D" w:rsidP="00A167D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0D2E" w14:textId="77777777" w:rsidR="009A7FAF" w:rsidRDefault="009A7FAF">
      <w:r>
        <w:separator/>
      </w:r>
    </w:p>
  </w:footnote>
  <w:footnote w:type="continuationSeparator" w:id="0">
    <w:p w14:paraId="7D7D9382" w14:textId="77777777" w:rsidR="009A7FAF" w:rsidRDefault="009A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AEC"/>
    <w:multiLevelType w:val="hybridMultilevel"/>
    <w:tmpl w:val="43081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CFE588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CCA"/>
    <w:multiLevelType w:val="hybridMultilevel"/>
    <w:tmpl w:val="F5BCD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9D653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2329"/>
    <w:multiLevelType w:val="hybridMultilevel"/>
    <w:tmpl w:val="5D002004"/>
    <w:lvl w:ilvl="0" w:tplc="7C485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C66E7"/>
    <w:multiLevelType w:val="hybridMultilevel"/>
    <w:tmpl w:val="5986CF4A"/>
    <w:lvl w:ilvl="0" w:tplc="35BA9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19FF"/>
    <w:multiLevelType w:val="hybridMultilevel"/>
    <w:tmpl w:val="376EE15A"/>
    <w:lvl w:ilvl="0" w:tplc="BB0EB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3A63EE9"/>
    <w:multiLevelType w:val="hybridMultilevel"/>
    <w:tmpl w:val="83B8A5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C65B9"/>
    <w:multiLevelType w:val="hybridMultilevel"/>
    <w:tmpl w:val="7172BAAC"/>
    <w:lvl w:ilvl="0" w:tplc="7182EAAC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225A7"/>
    <w:multiLevelType w:val="hybridMultilevel"/>
    <w:tmpl w:val="3CC25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423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4615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978807">
    <w:abstractNumId w:val="5"/>
  </w:num>
  <w:num w:numId="4" w16cid:durableId="1331518230">
    <w:abstractNumId w:val="6"/>
  </w:num>
  <w:num w:numId="5" w16cid:durableId="633023843">
    <w:abstractNumId w:val="4"/>
  </w:num>
  <w:num w:numId="6" w16cid:durableId="1598365023">
    <w:abstractNumId w:val="8"/>
  </w:num>
  <w:num w:numId="7" w16cid:durableId="1965113376">
    <w:abstractNumId w:val="0"/>
  </w:num>
  <w:num w:numId="8" w16cid:durableId="1047291555">
    <w:abstractNumId w:val="1"/>
  </w:num>
  <w:num w:numId="9" w16cid:durableId="1359232084">
    <w:abstractNumId w:val="2"/>
  </w:num>
  <w:num w:numId="10" w16cid:durableId="88349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57"/>
    <w:rsid w:val="00014509"/>
    <w:rsid w:val="000241F7"/>
    <w:rsid w:val="00043A0E"/>
    <w:rsid w:val="00062654"/>
    <w:rsid w:val="000B6488"/>
    <w:rsid w:val="000C4957"/>
    <w:rsid w:val="000C7CDB"/>
    <w:rsid w:val="000E1669"/>
    <w:rsid w:val="000F1F6E"/>
    <w:rsid w:val="000F7B9B"/>
    <w:rsid w:val="001242DE"/>
    <w:rsid w:val="00133DB1"/>
    <w:rsid w:val="00135813"/>
    <w:rsid w:val="00163DB4"/>
    <w:rsid w:val="0018389C"/>
    <w:rsid w:val="00190CF2"/>
    <w:rsid w:val="001A2058"/>
    <w:rsid w:val="001C7FAB"/>
    <w:rsid w:val="001D2D0B"/>
    <w:rsid w:val="001E64EA"/>
    <w:rsid w:val="001F7C61"/>
    <w:rsid w:val="00226DA5"/>
    <w:rsid w:val="00242235"/>
    <w:rsid w:val="00242CF4"/>
    <w:rsid w:val="002730CD"/>
    <w:rsid w:val="00273A98"/>
    <w:rsid w:val="002848E7"/>
    <w:rsid w:val="00284E1F"/>
    <w:rsid w:val="002C0385"/>
    <w:rsid w:val="002C540E"/>
    <w:rsid w:val="002D68AE"/>
    <w:rsid w:val="002E29F3"/>
    <w:rsid w:val="002E7E26"/>
    <w:rsid w:val="003146EB"/>
    <w:rsid w:val="0031725B"/>
    <w:rsid w:val="0034485F"/>
    <w:rsid w:val="00345801"/>
    <w:rsid w:val="00371D16"/>
    <w:rsid w:val="0037358A"/>
    <w:rsid w:val="00392032"/>
    <w:rsid w:val="003E2FDB"/>
    <w:rsid w:val="0040040F"/>
    <w:rsid w:val="00422453"/>
    <w:rsid w:val="004230F1"/>
    <w:rsid w:val="004375BA"/>
    <w:rsid w:val="00451D3F"/>
    <w:rsid w:val="004574F1"/>
    <w:rsid w:val="00492F1B"/>
    <w:rsid w:val="004A55E5"/>
    <w:rsid w:val="004D4884"/>
    <w:rsid w:val="004D59EA"/>
    <w:rsid w:val="004D5DBF"/>
    <w:rsid w:val="004E7F00"/>
    <w:rsid w:val="004F6013"/>
    <w:rsid w:val="00503505"/>
    <w:rsid w:val="0050672B"/>
    <w:rsid w:val="00514043"/>
    <w:rsid w:val="0056604D"/>
    <w:rsid w:val="0059136A"/>
    <w:rsid w:val="00593B8A"/>
    <w:rsid w:val="00593C47"/>
    <w:rsid w:val="00683A63"/>
    <w:rsid w:val="00697C28"/>
    <w:rsid w:val="006A02A8"/>
    <w:rsid w:val="006A1BD2"/>
    <w:rsid w:val="006D3A94"/>
    <w:rsid w:val="00704542"/>
    <w:rsid w:val="00731B48"/>
    <w:rsid w:val="00731EC4"/>
    <w:rsid w:val="00733261"/>
    <w:rsid w:val="00734EAF"/>
    <w:rsid w:val="00737EED"/>
    <w:rsid w:val="0074034E"/>
    <w:rsid w:val="00752103"/>
    <w:rsid w:val="00754E7D"/>
    <w:rsid w:val="0076729D"/>
    <w:rsid w:val="00787D7A"/>
    <w:rsid w:val="007C1518"/>
    <w:rsid w:val="007C282D"/>
    <w:rsid w:val="007C55C2"/>
    <w:rsid w:val="007E77E9"/>
    <w:rsid w:val="0081342E"/>
    <w:rsid w:val="0082344E"/>
    <w:rsid w:val="008266F5"/>
    <w:rsid w:val="00827882"/>
    <w:rsid w:val="00835025"/>
    <w:rsid w:val="0086216A"/>
    <w:rsid w:val="008773E3"/>
    <w:rsid w:val="00883A1C"/>
    <w:rsid w:val="00896FF4"/>
    <w:rsid w:val="008B680D"/>
    <w:rsid w:val="008D1D27"/>
    <w:rsid w:val="008E0D7E"/>
    <w:rsid w:val="009022A8"/>
    <w:rsid w:val="00916C8E"/>
    <w:rsid w:val="00927202"/>
    <w:rsid w:val="00954945"/>
    <w:rsid w:val="009557C4"/>
    <w:rsid w:val="00964CE4"/>
    <w:rsid w:val="0096767C"/>
    <w:rsid w:val="00977B67"/>
    <w:rsid w:val="009802BA"/>
    <w:rsid w:val="009A7FAF"/>
    <w:rsid w:val="009C7E43"/>
    <w:rsid w:val="009D4043"/>
    <w:rsid w:val="009E5461"/>
    <w:rsid w:val="009F1133"/>
    <w:rsid w:val="00A167DC"/>
    <w:rsid w:val="00A40E27"/>
    <w:rsid w:val="00A65E27"/>
    <w:rsid w:val="00A669BB"/>
    <w:rsid w:val="00AC282D"/>
    <w:rsid w:val="00AD4AD7"/>
    <w:rsid w:val="00AE5338"/>
    <w:rsid w:val="00B0384A"/>
    <w:rsid w:val="00B208D7"/>
    <w:rsid w:val="00B2670B"/>
    <w:rsid w:val="00B3466D"/>
    <w:rsid w:val="00B420A5"/>
    <w:rsid w:val="00B45FDE"/>
    <w:rsid w:val="00B67BCA"/>
    <w:rsid w:val="00B80610"/>
    <w:rsid w:val="00B833EE"/>
    <w:rsid w:val="00BA0FE1"/>
    <w:rsid w:val="00BB01E6"/>
    <w:rsid w:val="00BB2B3E"/>
    <w:rsid w:val="00BD6D5B"/>
    <w:rsid w:val="00BE25DF"/>
    <w:rsid w:val="00BE372F"/>
    <w:rsid w:val="00C0176E"/>
    <w:rsid w:val="00C1315D"/>
    <w:rsid w:val="00C307DC"/>
    <w:rsid w:val="00C51B2E"/>
    <w:rsid w:val="00C552AB"/>
    <w:rsid w:val="00C571B1"/>
    <w:rsid w:val="00C73FA7"/>
    <w:rsid w:val="00C815BD"/>
    <w:rsid w:val="00C81C70"/>
    <w:rsid w:val="00C836BC"/>
    <w:rsid w:val="00C94DF9"/>
    <w:rsid w:val="00CB69F9"/>
    <w:rsid w:val="00CE34A2"/>
    <w:rsid w:val="00D15B30"/>
    <w:rsid w:val="00D4407C"/>
    <w:rsid w:val="00D61BE9"/>
    <w:rsid w:val="00D66227"/>
    <w:rsid w:val="00D739F5"/>
    <w:rsid w:val="00DA5089"/>
    <w:rsid w:val="00DC3DBF"/>
    <w:rsid w:val="00E000E5"/>
    <w:rsid w:val="00E12845"/>
    <w:rsid w:val="00E7052E"/>
    <w:rsid w:val="00EA0651"/>
    <w:rsid w:val="00EA0E4D"/>
    <w:rsid w:val="00EB06F0"/>
    <w:rsid w:val="00EB38F3"/>
    <w:rsid w:val="00ED0626"/>
    <w:rsid w:val="00ED0BF7"/>
    <w:rsid w:val="00ED2EB9"/>
    <w:rsid w:val="00EE0C37"/>
    <w:rsid w:val="00EE5C8D"/>
    <w:rsid w:val="00F20113"/>
    <w:rsid w:val="00F22D2A"/>
    <w:rsid w:val="00F423D8"/>
    <w:rsid w:val="00F61ED9"/>
    <w:rsid w:val="00F657F5"/>
    <w:rsid w:val="00F71227"/>
    <w:rsid w:val="00FA0300"/>
    <w:rsid w:val="00FB6887"/>
    <w:rsid w:val="00FD6226"/>
    <w:rsid w:val="00FD74D4"/>
    <w:rsid w:val="00FE420E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48DDEE"/>
  <w15:chartTrackingRefBased/>
  <w15:docId w15:val="{ECC8875F-7DB7-4E53-8C9F-69C84B3E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57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EE5C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rsid w:val="000C4957"/>
    <w:rPr>
      <w:rFonts w:ascii="Courier New" w:hAnsi="Courier New" w:cs="Courier New"/>
      <w:sz w:val="20"/>
      <w:szCs w:val="20"/>
    </w:rPr>
  </w:style>
  <w:style w:type="paragraph" w:styleId="Podnoje">
    <w:name w:val="footer"/>
    <w:basedOn w:val="Normal"/>
    <w:rsid w:val="00A167D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167DC"/>
  </w:style>
  <w:style w:type="paragraph" w:styleId="Tekstbalonia">
    <w:name w:val="Balloon Text"/>
    <w:basedOn w:val="Normal"/>
    <w:link w:val="TekstbaloniaChar"/>
    <w:uiPriority w:val="99"/>
    <w:semiHidden/>
    <w:unhideWhenUsed/>
    <w:rsid w:val="00043A0E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43A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6226"/>
  </w:style>
  <w:style w:type="character" w:styleId="Naglaeno">
    <w:name w:val="Strong"/>
    <w:uiPriority w:val="22"/>
    <w:qFormat/>
    <w:rsid w:val="00FD6226"/>
    <w:rPr>
      <w:b/>
      <w:bCs/>
    </w:rPr>
  </w:style>
  <w:style w:type="paragraph" w:styleId="Bezproreda">
    <w:name w:val="No Spacing"/>
    <w:uiPriority w:val="1"/>
    <w:qFormat/>
    <w:rsid w:val="00FD6226"/>
    <w:rPr>
      <w:rFonts w:eastAsia="Calibri"/>
      <w:sz w:val="24"/>
      <w:szCs w:val="22"/>
      <w:lang w:eastAsia="en-US"/>
    </w:rPr>
  </w:style>
  <w:style w:type="character" w:styleId="Hiperveza">
    <w:name w:val="Hyperlink"/>
    <w:rsid w:val="00737EED"/>
    <w:rPr>
      <w:color w:val="0000FF"/>
      <w:u w:val="single"/>
    </w:rPr>
  </w:style>
  <w:style w:type="paragraph" w:customStyle="1" w:styleId="tekst">
    <w:name w:val="tekst"/>
    <w:basedOn w:val="Normal"/>
    <w:rsid w:val="0031725B"/>
    <w:pPr>
      <w:spacing w:before="100" w:beforeAutospacing="1" w:after="100" w:afterAutospacing="1"/>
    </w:pPr>
    <w:rPr>
      <w:lang w:val="en-US"/>
    </w:rPr>
  </w:style>
  <w:style w:type="character" w:customStyle="1" w:styleId="bold">
    <w:name w:val="bold"/>
    <w:rsid w:val="0031725B"/>
    <w:rPr>
      <w:rFonts w:cs="Times New Roman"/>
    </w:rPr>
  </w:style>
  <w:style w:type="character" w:customStyle="1" w:styleId="Naslov1Char">
    <w:name w:val="Naslov 1 Char"/>
    <w:link w:val="Naslov1"/>
    <w:uiPriority w:val="9"/>
    <w:rsid w:val="00EE5C8D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EE5C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5215-6327-4A28-9823-4B9E3FBE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kresob</dc:creator>
  <cp:keywords/>
  <cp:lastModifiedBy>Kruno Čačko</cp:lastModifiedBy>
  <cp:revision>2</cp:revision>
  <cp:lastPrinted>2021-08-16T06:46:00Z</cp:lastPrinted>
  <dcterms:created xsi:type="dcterms:W3CDTF">2025-07-03T10:06:00Z</dcterms:created>
  <dcterms:modified xsi:type="dcterms:W3CDTF">2025-07-03T10:06:00Z</dcterms:modified>
</cp:coreProperties>
</file>